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/>
    </w:p>
    <w:p>
      <w:pPr>
        <w:jc w:val="center"/>
        <w:widowControl w:val="off"/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</w:rPr>
        <w:t xml:space="preserve">«</w:t>
      </w:r>
      <w:r>
        <w:rPr>
          <w:b/>
          <w:szCs w:val="28"/>
        </w:rPr>
        <w:t xml:space="preserve">О внесении изменений в статью 4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>
        <w:rPr>
          <w:b/>
          <w:bCs/>
        </w:rPr>
        <w:t xml:space="preserve">»</w:t>
      </w:r>
      <w:r>
        <w:rPr>
          <w:b/>
          <w:szCs w:val="28"/>
        </w:rPr>
      </w:r>
      <w:r/>
    </w:p>
    <w:p>
      <w:pPr>
        <w:pStyle w:val="832"/>
        <w:jc w:val="both"/>
      </w:pPr>
      <w:r>
        <w:t xml:space="preserve"> </w:t>
      </w:r>
      <w:r/>
    </w:p>
    <w:p>
      <w:pPr>
        <w:pStyle w:val="832"/>
        <w:jc w:val="both"/>
      </w:pPr>
      <w:r>
        <w:t xml:space="preserve"> </w:t>
      </w:r>
      <w:r/>
    </w:p>
    <w:p>
      <w:pPr>
        <w:pStyle w:val="832"/>
        <w:ind w:firstLine="709"/>
        <w:jc w:val="both"/>
      </w:pPr>
      <w:r>
        <w:t xml:space="preserve">2</w:t>
      </w:r>
      <w:r>
        <w:t xml:space="preserve">4 июля 2023 года вступил в силу Федеральный закон от 24 июля 2023 года № 343-ФЗ «О внесении изменений в Лесной кодекс Российской Федерации и отдельные законодательные акты Российской Федерации» (далее – Федеральный закон № 343-ФЗ), направленный на совершен</w:t>
      </w:r>
      <w:r>
        <w:t xml:space="preserve">ствование охраны лесов от пожаров.</w:t>
      </w:r>
      <w:r/>
    </w:p>
    <w:p>
      <w:pPr>
        <w:ind w:firstLine="709"/>
        <w:jc w:val="both"/>
      </w:pPr>
      <w:r>
        <w:rPr>
          <w:highlight w:val="none"/>
        </w:rPr>
      </w:r>
      <w:r>
        <w:t xml:space="preserve">В связи с внесением изменений в Федеральный закон № 343-ФЗ внос</w:t>
      </w:r>
      <w:r>
        <w:t xml:space="preserve">я</w:t>
      </w:r>
      <w:r>
        <w:t xml:space="preserve">тся изменени</w:t>
      </w:r>
      <w:r>
        <w:t xml:space="preserve">я</w:t>
      </w:r>
      <w:r>
        <w:t xml:space="preserve"> </w:t>
      </w:r>
      <w:r>
        <w:rPr>
          <w:bCs/>
        </w:rPr>
        <w:t xml:space="preserve">в Закон Новосибирской области </w:t>
      </w:r>
      <w:r>
        <w:rPr>
          <w:highlight w:val="none"/>
        </w:rPr>
        <w:t xml:space="preserve">от</w:t>
      </w:r>
      <w:r>
        <w:rPr>
          <w:bCs/>
          <w:szCs w:val="28"/>
          <w:lang w:eastAsia="ru-RU"/>
        </w:rPr>
        <w:t xml:space="preserve"> 11 июня 2008 года № 238-ОЗ         «О разграничении полномочий органов государственной власти Новосибирской области в сфере лесн</w:t>
      </w:r>
      <w:r>
        <w:rPr>
          <w:bCs/>
          <w:szCs w:val="28"/>
          <w:lang w:eastAsia="ru-RU"/>
        </w:rPr>
        <w:t xml:space="preserve">ы</w:t>
      </w:r>
      <w:r>
        <w:rPr>
          <w:bCs/>
          <w:szCs w:val="28"/>
          <w:lang w:eastAsia="ru-RU"/>
        </w:rPr>
        <w:t xml:space="preserve">х отношений» </w:t>
      </w:r>
      <w:r>
        <w:t xml:space="preserve">которыми </w:t>
      </w:r>
      <w:r>
        <w:t xml:space="preserve">формулировка пункта 6 части 2 статьи 4 приводится в соответствие с пунктом 6 части 1 статьи 83 Лесного К</w:t>
      </w:r>
      <w:r/>
      <w:r>
        <w:rPr>
          <w:highlight w:val="none"/>
        </w:rPr>
        <w:t xml:space="preserve">одекса, а также </w:t>
      </w:r>
      <w:r>
        <w:rPr>
          <w:highlight w:val="none"/>
        </w:rPr>
        <w:t xml:space="preserve">закрепляются за областным исполнительным органом Новосибирской области в сфере лесных отношений полномочия по:</w:t>
      </w:r>
      <w:r>
        <w:rPr>
          <w:highlight w:val="none"/>
        </w:rPr>
      </w:r>
      <w:r/>
    </w:p>
    <w:p>
      <w:pPr>
        <w:ind w:firstLine="709"/>
        <w:jc w:val="both"/>
      </w:pPr>
      <w:r>
        <w:rPr>
          <w:highlight w:val="none"/>
        </w:rPr>
        <w:t xml:space="preserve">– разработке и утверждению плана противопожарного обустройства лесов на территории лесничества;</w:t>
      </w:r>
      <w:r>
        <w:rPr>
          <w:highlight w:val="none"/>
        </w:rPr>
      </w:r>
      <w:r/>
    </w:p>
    <w:p>
      <w:pPr>
        <w:ind w:firstLine="709"/>
        <w:jc w:val="both"/>
      </w:pPr>
      <w:r>
        <w:rPr>
          <w:highlight w:val="none"/>
        </w:rPr>
        <w:t xml:space="preserve">– разработке плана противопожарного обустройства лесов на территории Новосибирской области</w:t>
      </w:r>
      <w:r>
        <w:rPr>
          <w:highlight w:val="none"/>
        </w:rPr>
      </w:r>
      <w:r/>
    </w:p>
    <w:p>
      <w:pPr>
        <w:pStyle w:val="836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Проект закона состоит из </w:t>
      </w:r>
      <w:r>
        <w:t xml:space="preserve">2</w:t>
      </w:r>
      <w:r>
        <w:t xml:space="preserve"> статей</w:t>
      </w:r>
      <w:r>
        <w:t xml:space="preserve">.</w:t>
      </w:r>
      <w:r>
        <w:t xml:space="preserve"> </w:t>
      </w:r>
      <w:r/>
    </w:p>
    <w:p>
      <w:pPr>
        <w:pStyle w:val="836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Статьёй 1 </w:t>
      </w:r>
      <w:r>
        <w:t xml:space="preserve">вносятся </w:t>
      </w:r>
      <w:r>
        <w:t xml:space="preserve">данные </w:t>
      </w:r>
      <w:r>
        <w:t xml:space="preserve">изменения в </w:t>
      </w:r>
      <w:r>
        <w:t xml:space="preserve">статью </w:t>
      </w:r>
      <w:r>
        <w:t xml:space="preserve">4</w:t>
      </w:r>
      <w:r>
        <w:t xml:space="preserve"> </w:t>
      </w:r>
      <w:r>
        <w:t xml:space="preserve">Закон</w:t>
      </w:r>
      <w:r>
        <w:t xml:space="preserve">а</w:t>
      </w:r>
      <w:r>
        <w:t xml:space="preserve"> Новосибирской области </w:t>
      </w:r>
      <w:r>
        <w:t xml:space="preserve">№ </w:t>
      </w:r>
      <w:r>
        <w:t xml:space="preserve">238</w:t>
      </w:r>
      <w:r>
        <w:t xml:space="preserve">-ОЗ</w:t>
      </w:r>
      <w:r>
        <w:t xml:space="preserve">.</w:t>
      </w:r>
      <w:r/>
    </w:p>
    <w:p>
      <w:pPr>
        <w:pStyle w:val="832"/>
        <w:ind w:firstLine="709"/>
        <w:jc w:val="both"/>
      </w:pPr>
      <w:r>
        <w:t xml:space="preserve">Стать</w:t>
      </w:r>
      <w:r>
        <w:t xml:space="preserve">я </w:t>
      </w:r>
      <w:r>
        <w:t xml:space="preserve">2</w:t>
      </w:r>
      <w:r>
        <w:t xml:space="preserve">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3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8"/>
      <w:szCs w:val="28"/>
      <w:lang w:val="ru-RU" w:eastAsia="ru-RU" w:bidi="ar-SA"/>
    </w:rPr>
  </w:style>
  <w:style w:type="character" w:styleId="833">
    <w:name w:val="Основной шрифт абзаца"/>
    <w:next w:val="833"/>
    <w:link w:val="832"/>
    <w:uiPriority w:val="1"/>
    <w:semiHidden/>
  </w:style>
  <w:style w:type="table" w:styleId="834">
    <w:name w:val="Обычная таблица"/>
    <w:next w:val="834"/>
    <w:link w:val="832"/>
    <w:uiPriority w:val="99"/>
    <w:semiHidden/>
    <w:unhideWhenUsed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Верхний колонтитул"/>
    <w:basedOn w:val="832"/>
    <w:next w:val="836"/>
    <w:link w:val="837"/>
    <w:uiPriority w:val="99"/>
    <w:pPr>
      <w:tabs>
        <w:tab w:val="center" w:pos="4153" w:leader="none"/>
        <w:tab w:val="right" w:pos="8306" w:leader="none"/>
      </w:tabs>
    </w:pPr>
  </w:style>
  <w:style w:type="character" w:styleId="837">
    <w:name w:val="Верхний колонтитул Знак"/>
    <w:next w:val="837"/>
    <w:link w:val="836"/>
    <w:uiPriority w:val="99"/>
    <w:rPr>
      <w:rFonts w:cs="Times New Roman"/>
      <w:sz w:val="28"/>
      <w:szCs w:val="28"/>
    </w:rPr>
  </w:style>
  <w:style w:type="paragraph" w:styleId="838">
    <w:name w:val="Текст выноски"/>
    <w:basedOn w:val="832"/>
    <w:next w:val="838"/>
    <w:link w:val="839"/>
    <w:uiPriority w:val="99"/>
    <w:rPr>
      <w:rFonts w:ascii="Tahoma" w:hAnsi="Tahoma" w:cs="Tahoma"/>
      <w:sz w:val="16"/>
      <w:szCs w:val="16"/>
    </w:rPr>
  </w:style>
  <w:style w:type="character" w:styleId="839">
    <w:name w:val="Текст выноски Знак"/>
    <w:next w:val="839"/>
    <w:link w:val="838"/>
    <w:uiPriority w:val="99"/>
    <w:rPr>
      <w:rFonts w:ascii="Tahoma" w:hAnsi="Tahoma" w:cs="Tahoma"/>
      <w:sz w:val="16"/>
      <w:szCs w:val="16"/>
    </w:rPr>
  </w:style>
  <w:style w:type="paragraph" w:styleId="840">
    <w:name w:val="Основной текст"/>
    <w:basedOn w:val="832"/>
    <w:next w:val="840"/>
    <w:link w:val="841"/>
    <w:uiPriority w:val="99"/>
    <w:pPr>
      <w:jc w:val="center"/>
    </w:pPr>
    <w:rPr>
      <w:b/>
      <w:bCs/>
      <w:sz w:val="27"/>
      <w:szCs w:val="27"/>
    </w:rPr>
  </w:style>
  <w:style w:type="character" w:styleId="841">
    <w:name w:val="Основной текст Знак"/>
    <w:next w:val="841"/>
    <w:link w:val="840"/>
    <w:uiPriority w:val="99"/>
    <w:rPr>
      <w:rFonts w:cs="Times New Roman"/>
      <w:b/>
      <w:bCs/>
      <w:sz w:val="27"/>
      <w:szCs w:val="27"/>
    </w:rPr>
  </w:style>
  <w:style w:type="paragraph" w:styleId="842">
    <w:name w:val="Основной текст 2"/>
    <w:basedOn w:val="832"/>
    <w:next w:val="842"/>
    <w:link w:val="843"/>
    <w:uiPriority w:val="99"/>
    <w:pPr>
      <w:spacing w:after="120" w:line="480" w:lineRule="auto"/>
    </w:pPr>
  </w:style>
  <w:style w:type="character" w:styleId="843">
    <w:name w:val="Основной текст 2 Знак"/>
    <w:next w:val="843"/>
    <w:link w:val="842"/>
    <w:uiPriority w:val="99"/>
    <w:rPr>
      <w:rFonts w:cs="Times New Roman"/>
      <w:sz w:val="28"/>
      <w:szCs w:val="28"/>
    </w:rPr>
  </w:style>
  <w:style w:type="paragraph" w:styleId="844">
    <w:name w:val="ConsPlusNormal"/>
    <w:next w:val="844"/>
    <w:link w:val="83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45">
    <w:name w:val="Текст сноски"/>
    <w:basedOn w:val="832"/>
    <w:next w:val="845"/>
    <w:link w:val="846"/>
    <w:unhideWhenUsed/>
    <w:pPr>
      <w:jc w:val="both"/>
    </w:pPr>
    <w:rPr>
      <w:sz w:val="20"/>
      <w:szCs w:val="20"/>
      <w:lang w:eastAsia="en-US"/>
    </w:rPr>
  </w:style>
  <w:style w:type="character" w:styleId="846">
    <w:name w:val="Текст сноски Знак"/>
    <w:next w:val="846"/>
    <w:link w:val="845"/>
    <w:rPr>
      <w:rFonts w:eastAsia="Times New Roman" w:cs="Times New Roman"/>
      <w:lang w:val="en-US" w:eastAsia="en-US"/>
    </w:rPr>
  </w:style>
  <w:style w:type="character" w:styleId="847">
    <w:name w:val="Знак сноски"/>
    <w:next w:val="847"/>
    <w:link w:val="832"/>
    <w:unhideWhenUsed/>
    <w:rPr>
      <w:rFonts w:cs="Times New Roman"/>
      <w:vertAlign w:val="superscript"/>
    </w:rPr>
  </w:style>
  <w:style w:type="paragraph" w:styleId="848">
    <w:name w:val="Нижний колонтитул"/>
    <w:basedOn w:val="832"/>
    <w:next w:val="848"/>
    <w:link w:val="849"/>
    <w:uiPriority w:val="99"/>
    <w:pPr>
      <w:tabs>
        <w:tab w:val="center" w:pos="4677" w:leader="none"/>
        <w:tab w:val="right" w:pos="9355" w:leader="none"/>
      </w:tabs>
    </w:pPr>
  </w:style>
  <w:style w:type="character" w:styleId="849">
    <w:name w:val="Нижний колонтитул Знак"/>
    <w:next w:val="849"/>
    <w:link w:val="848"/>
    <w:uiPriority w:val="99"/>
    <w:rPr>
      <w:rFonts w:cs="Times New Roman"/>
      <w:sz w:val="28"/>
      <w:szCs w:val="28"/>
    </w:rPr>
  </w:style>
  <w:style w:type="character" w:styleId="850" w:default="1">
    <w:name w:val="Default Paragraph Font"/>
    <w:uiPriority w:val="1"/>
    <w:semiHidden/>
    <w:unhideWhenUsed/>
  </w:style>
  <w:style w:type="numbering" w:styleId="851" w:default="1">
    <w:name w:val="No List"/>
    <w:uiPriority w:val="99"/>
    <w:semiHidden/>
    <w:unhideWhenUsed/>
  </w:style>
  <w:style w:type="table" w:styleId="8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10</cp:revision>
  <dcterms:created xsi:type="dcterms:W3CDTF">2022-03-09T04:21:00Z</dcterms:created>
  <dcterms:modified xsi:type="dcterms:W3CDTF">2023-11-01T05:44:07Z</dcterms:modified>
  <cp:version>917504</cp:version>
</cp:coreProperties>
</file>